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5B5C" w14:textId="77777777" w:rsidR="009455E6" w:rsidRPr="004C6D29" w:rsidRDefault="009455E6" w:rsidP="009455E6">
      <w:pPr>
        <w:pStyle w:val="Heading1"/>
        <w:rPr>
          <w:rFonts w:cs="Times New Roman"/>
          <w:sz w:val="20"/>
          <w:szCs w:val="20"/>
        </w:rPr>
      </w:pPr>
      <w:bookmarkStart w:id="0" w:name="_Toc339532500"/>
      <w:r w:rsidRPr="004C6D29">
        <w:rPr>
          <w:rFonts w:cs="Times New Roman"/>
          <w:sz w:val="20"/>
          <w:szCs w:val="20"/>
        </w:rPr>
        <w:t>Chapter 28</w:t>
      </w:r>
      <w:bookmarkEnd w:id="0"/>
    </w:p>
    <w:p w14:paraId="0D8FB975" w14:textId="77777777" w:rsidR="009455E6" w:rsidRPr="004C6D29" w:rsidRDefault="009455E6" w:rsidP="009455E6">
      <w:pPr>
        <w:pStyle w:val="Heading2"/>
        <w:rPr>
          <w:rFonts w:cs="Times New Roman"/>
          <w:sz w:val="20"/>
          <w:szCs w:val="20"/>
        </w:rPr>
      </w:pPr>
      <w:bookmarkStart w:id="1" w:name="_Toc339532501"/>
      <w:r w:rsidRPr="004C6D29">
        <w:rPr>
          <w:rFonts w:cs="Times New Roman"/>
          <w:sz w:val="20"/>
          <w:szCs w:val="20"/>
        </w:rPr>
        <w:t>Building Code</w:t>
      </w:r>
      <w:bookmarkEnd w:id="1"/>
    </w:p>
    <w:p w14:paraId="5DCA7998" w14:textId="77777777" w:rsidR="009455E6" w:rsidRPr="004C6D29" w:rsidRDefault="009455E6" w:rsidP="009455E6">
      <w:pPr>
        <w:pStyle w:val="NoSpacing"/>
        <w:tabs>
          <w:tab w:val="left" w:pos="5760"/>
        </w:tabs>
        <w:rPr>
          <w:rFonts w:ascii="Times New Roman" w:hAnsi="Times New Roman"/>
          <w:sz w:val="20"/>
          <w:szCs w:val="20"/>
        </w:rPr>
      </w:pPr>
    </w:p>
    <w:p w14:paraId="3BA7AFFC"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 xml:space="preserve">28.01.00. </w:t>
      </w:r>
      <w:r>
        <w:rPr>
          <w:rFonts w:ascii="Times New Roman" w:hAnsi="Times New Roman"/>
          <w:sz w:val="20"/>
          <w:szCs w:val="20"/>
        </w:rPr>
        <w:t>2012</w:t>
      </w:r>
      <w:r w:rsidRPr="004C6D29">
        <w:rPr>
          <w:rFonts w:ascii="Times New Roman" w:hAnsi="Times New Roman"/>
          <w:sz w:val="20"/>
          <w:szCs w:val="20"/>
        </w:rPr>
        <w:t xml:space="preserve"> Edition Adopted</w:t>
      </w:r>
      <w:r>
        <w:rPr>
          <w:rFonts w:ascii="Times New Roman" w:hAnsi="Times New Roman"/>
          <w:sz w:val="20"/>
          <w:szCs w:val="20"/>
        </w:rPr>
        <w:t>.</w:t>
      </w:r>
      <w:r w:rsidRPr="004C6D29">
        <w:rPr>
          <w:rFonts w:ascii="Times New Roman" w:hAnsi="Times New Roman"/>
          <w:sz w:val="20"/>
          <w:szCs w:val="20"/>
        </w:rPr>
        <w:t xml:space="preserve">   </w:t>
      </w:r>
    </w:p>
    <w:p w14:paraId="2B172260"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28.01.01. Building Code Adopted and Enforced</w:t>
      </w:r>
      <w:r>
        <w:rPr>
          <w:rFonts w:ascii="Times New Roman" w:hAnsi="Times New Roman"/>
          <w:sz w:val="20"/>
          <w:szCs w:val="20"/>
        </w:rPr>
        <w:t>.</w:t>
      </w:r>
      <w:r w:rsidRPr="004C6D29">
        <w:rPr>
          <w:rFonts w:ascii="Times New Roman" w:hAnsi="Times New Roman"/>
          <w:sz w:val="20"/>
          <w:szCs w:val="20"/>
        </w:rPr>
        <w:t xml:space="preserve">  </w:t>
      </w:r>
    </w:p>
    <w:p w14:paraId="318E8FD2"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28.01.02. Ordinance Disclaimer</w:t>
      </w:r>
      <w:r>
        <w:rPr>
          <w:rFonts w:ascii="Times New Roman" w:hAnsi="Times New Roman"/>
          <w:sz w:val="20"/>
          <w:szCs w:val="20"/>
        </w:rPr>
        <w:t>.</w:t>
      </w:r>
    </w:p>
    <w:p w14:paraId="4530480D"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28.02.00. Need a Building Permit to Move Building</w:t>
      </w:r>
      <w:r>
        <w:rPr>
          <w:rFonts w:ascii="Times New Roman" w:hAnsi="Times New Roman"/>
          <w:sz w:val="20"/>
          <w:szCs w:val="20"/>
        </w:rPr>
        <w:t>.</w:t>
      </w:r>
    </w:p>
    <w:p w14:paraId="6848EF9D"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28.02.01. Placement of Building Must Follow Zoning Laws</w:t>
      </w:r>
      <w:r>
        <w:rPr>
          <w:rFonts w:ascii="Times New Roman" w:hAnsi="Times New Roman"/>
          <w:sz w:val="20"/>
          <w:szCs w:val="20"/>
        </w:rPr>
        <w:t>.</w:t>
      </w:r>
      <w:r w:rsidRPr="004C6D29">
        <w:rPr>
          <w:rFonts w:ascii="Times New Roman" w:hAnsi="Times New Roman"/>
          <w:sz w:val="20"/>
          <w:szCs w:val="20"/>
        </w:rPr>
        <w:t xml:space="preserve">  </w:t>
      </w:r>
    </w:p>
    <w:p w14:paraId="511D5285"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28.02.02. Structure to be Examined Prior to Moving</w:t>
      </w:r>
      <w:r>
        <w:rPr>
          <w:rFonts w:ascii="Times New Roman" w:hAnsi="Times New Roman"/>
          <w:sz w:val="20"/>
          <w:szCs w:val="20"/>
        </w:rPr>
        <w:t>.</w:t>
      </w:r>
      <w:r w:rsidRPr="004C6D29">
        <w:rPr>
          <w:rFonts w:ascii="Times New Roman" w:hAnsi="Times New Roman"/>
          <w:sz w:val="20"/>
          <w:szCs w:val="20"/>
        </w:rPr>
        <w:t xml:space="preserve">  </w:t>
      </w:r>
    </w:p>
    <w:p w14:paraId="6CF39526"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28.02.03. Grandfather Clause</w:t>
      </w:r>
      <w:r>
        <w:rPr>
          <w:rFonts w:ascii="Times New Roman" w:hAnsi="Times New Roman"/>
          <w:sz w:val="20"/>
          <w:szCs w:val="20"/>
        </w:rPr>
        <w:t>.</w:t>
      </w:r>
    </w:p>
    <w:p w14:paraId="57ADD507"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28.02.04. Misdemeanor to Move Building without Permit</w:t>
      </w:r>
      <w:r>
        <w:rPr>
          <w:rFonts w:ascii="Times New Roman" w:hAnsi="Times New Roman"/>
          <w:sz w:val="20"/>
          <w:szCs w:val="20"/>
        </w:rPr>
        <w:t>.</w:t>
      </w:r>
      <w:r w:rsidRPr="004C6D29">
        <w:rPr>
          <w:rFonts w:ascii="Times New Roman" w:hAnsi="Times New Roman"/>
          <w:sz w:val="20"/>
          <w:szCs w:val="20"/>
        </w:rPr>
        <w:t xml:space="preserve">  </w:t>
      </w:r>
    </w:p>
    <w:p w14:paraId="42D2620E"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w:t>
      </w:r>
      <w:r>
        <w:rPr>
          <w:rFonts w:ascii="Times New Roman" w:hAnsi="Times New Roman"/>
          <w:sz w:val="20"/>
          <w:szCs w:val="20"/>
        </w:rPr>
        <w:t>02.05.</w:t>
      </w:r>
      <w:r w:rsidRPr="004C6D29">
        <w:rPr>
          <w:rFonts w:ascii="Times New Roman" w:hAnsi="Times New Roman"/>
          <w:sz w:val="20"/>
          <w:szCs w:val="20"/>
        </w:rPr>
        <w:t xml:space="preserve"> Fee must be paid before Moving</w:t>
      </w:r>
      <w:r>
        <w:rPr>
          <w:rFonts w:ascii="Times New Roman" w:hAnsi="Times New Roman"/>
          <w:sz w:val="20"/>
          <w:szCs w:val="20"/>
        </w:rPr>
        <w:t>.</w:t>
      </w:r>
      <w:r w:rsidRPr="004C6D29">
        <w:rPr>
          <w:rFonts w:ascii="Times New Roman" w:hAnsi="Times New Roman"/>
          <w:sz w:val="20"/>
          <w:szCs w:val="20"/>
        </w:rPr>
        <w:t xml:space="preserve">  </w:t>
      </w:r>
    </w:p>
    <w:p w14:paraId="1C089E3C"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28.03.00. Finance Officer to Assure Copies on File</w:t>
      </w:r>
      <w:r>
        <w:rPr>
          <w:rFonts w:ascii="Times New Roman" w:hAnsi="Times New Roman"/>
          <w:sz w:val="20"/>
          <w:szCs w:val="20"/>
        </w:rPr>
        <w:t>.</w:t>
      </w:r>
      <w:r w:rsidRPr="004C6D29">
        <w:rPr>
          <w:rFonts w:ascii="Times New Roman" w:hAnsi="Times New Roman"/>
          <w:sz w:val="20"/>
          <w:szCs w:val="20"/>
        </w:rPr>
        <w:t xml:space="preserve">  </w:t>
      </w:r>
    </w:p>
    <w:p w14:paraId="11AB33E6" w14:textId="77777777" w:rsidR="009455E6" w:rsidRPr="004C6D29" w:rsidRDefault="009455E6" w:rsidP="009455E6">
      <w:pPr>
        <w:pStyle w:val="NoSpacing"/>
        <w:tabs>
          <w:tab w:val="left" w:pos="5760"/>
        </w:tabs>
        <w:rPr>
          <w:rFonts w:ascii="Times New Roman" w:hAnsi="Times New Roman"/>
          <w:sz w:val="20"/>
          <w:szCs w:val="20"/>
        </w:rPr>
      </w:pPr>
      <w:r w:rsidRPr="004C6D29">
        <w:rPr>
          <w:rFonts w:ascii="Times New Roman" w:hAnsi="Times New Roman"/>
          <w:sz w:val="20"/>
          <w:szCs w:val="20"/>
        </w:rPr>
        <w:t>28.04.00. New Construction must be approved</w:t>
      </w:r>
      <w:r>
        <w:rPr>
          <w:rFonts w:ascii="Times New Roman" w:hAnsi="Times New Roman"/>
          <w:sz w:val="20"/>
          <w:szCs w:val="20"/>
        </w:rPr>
        <w:t>.</w:t>
      </w:r>
      <w:r w:rsidRPr="004C6D29">
        <w:rPr>
          <w:rFonts w:ascii="Times New Roman" w:hAnsi="Times New Roman"/>
          <w:sz w:val="20"/>
          <w:szCs w:val="20"/>
        </w:rPr>
        <w:t xml:space="preserve">   </w:t>
      </w:r>
    </w:p>
    <w:p w14:paraId="6FF2B8B2" w14:textId="77777777" w:rsidR="009455E6" w:rsidRPr="004C6D29" w:rsidRDefault="009455E6" w:rsidP="009455E6">
      <w:pPr>
        <w:pStyle w:val="NoSpacing"/>
        <w:tabs>
          <w:tab w:val="left" w:pos="5760"/>
        </w:tabs>
        <w:rPr>
          <w:rFonts w:ascii="Times New Roman" w:hAnsi="Times New Roman"/>
          <w:sz w:val="20"/>
          <w:szCs w:val="20"/>
          <w:u w:val="single"/>
        </w:rPr>
      </w:pPr>
      <w:r w:rsidRPr="004C6D29">
        <w:rPr>
          <w:rFonts w:ascii="Times New Roman" w:hAnsi="Times New Roman"/>
          <w:sz w:val="20"/>
          <w:szCs w:val="20"/>
        </w:rPr>
        <w:t xml:space="preserve">28.05.00. Building Code Enforced </w:t>
      </w:r>
      <w:proofErr w:type="gramStart"/>
      <w:r w:rsidRPr="004C6D29">
        <w:rPr>
          <w:rFonts w:ascii="Times New Roman" w:hAnsi="Times New Roman"/>
          <w:sz w:val="20"/>
          <w:szCs w:val="20"/>
        </w:rPr>
        <w:t>By</w:t>
      </w:r>
      <w:proofErr w:type="gramEnd"/>
      <w:r w:rsidRPr="004C6D29">
        <w:rPr>
          <w:rFonts w:ascii="Times New Roman" w:hAnsi="Times New Roman"/>
          <w:sz w:val="20"/>
          <w:szCs w:val="20"/>
        </w:rPr>
        <w:t xml:space="preserve"> Building Official</w:t>
      </w:r>
      <w:r>
        <w:rPr>
          <w:rFonts w:ascii="Times New Roman" w:hAnsi="Times New Roman"/>
          <w:sz w:val="20"/>
          <w:szCs w:val="20"/>
        </w:rPr>
        <w:t>.</w:t>
      </w:r>
    </w:p>
    <w:p w14:paraId="4DA48311" w14:textId="77777777" w:rsidR="009455E6" w:rsidRPr="004C6D29" w:rsidRDefault="009455E6" w:rsidP="009455E6">
      <w:pPr>
        <w:pStyle w:val="NoSpacing"/>
        <w:tabs>
          <w:tab w:val="left" w:pos="5760"/>
        </w:tabs>
        <w:rPr>
          <w:rFonts w:ascii="Times New Roman" w:hAnsi="Times New Roman"/>
          <w:sz w:val="20"/>
          <w:szCs w:val="20"/>
        </w:rPr>
      </w:pPr>
    </w:p>
    <w:p w14:paraId="3B450D80" w14:textId="77777777" w:rsidR="009455E6" w:rsidRPr="004C6D29" w:rsidRDefault="009455E6" w:rsidP="009455E6">
      <w:pPr>
        <w:pStyle w:val="NoSpacing"/>
        <w:tabs>
          <w:tab w:val="left" w:pos="5760"/>
        </w:tabs>
        <w:rPr>
          <w:rFonts w:ascii="Times New Roman" w:hAnsi="Times New Roman"/>
          <w:sz w:val="20"/>
          <w:szCs w:val="20"/>
        </w:rPr>
      </w:pPr>
      <w:bookmarkStart w:id="2" w:name="_Toc339532502"/>
      <w:r w:rsidRPr="004C6D29">
        <w:rPr>
          <w:rStyle w:val="Heading3Char"/>
          <w:sz w:val="20"/>
          <w:szCs w:val="20"/>
        </w:rPr>
        <w:t xml:space="preserve">28.01.00. </w:t>
      </w:r>
      <w:r>
        <w:rPr>
          <w:rStyle w:val="Heading3Char"/>
          <w:sz w:val="20"/>
          <w:szCs w:val="20"/>
        </w:rPr>
        <w:t>2012</w:t>
      </w:r>
      <w:r w:rsidRPr="004C6D29">
        <w:rPr>
          <w:rStyle w:val="Heading3Char"/>
          <w:sz w:val="20"/>
          <w:szCs w:val="20"/>
        </w:rPr>
        <w:t xml:space="preserve"> Edition Adopted.</w:t>
      </w:r>
      <w:bookmarkEnd w:id="2"/>
      <w:r w:rsidRPr="004C6D29">
        <w:rPr>
          <w:rFonts w:ascii="Times New Roman" w:hAnsi="Times New Roman"/>
          <w:sz w:val="20"/>
          <w:szCs w:val="20"/>
        </w:rPr>
        <w:t xml:space="preserve">   the Uniform Building Code, </w:t>
      </w:r>
      <w:r>
        <w:rPr>
          <w:rFonts w:ascii="Times New Roman" w:hAnsi="Times New Roman"/>
          <w:sz w:val="20"/>
          <w:szCs w:val="20"/>
        </w:rPr>
        <w:t>2012</w:t>
      </w:r>
      <w:r w:rsidRPr="004C6D29">
        <w:rPr>
          <w:rFonts w:ascii="Times New Roman" w:hAnsi="Times New Roman"/>
          <w:sz w:val="20"/>
          <w:szCs w:val="20"/>
        </w:rPr>
        <w:t xml:space="preserve"> edition, promulgated, approved and published by the International Conference of Building Officials, 5350 South Workman Mill Road, Whittier, California, 90601-9904, is hereby adopted by the City of Edgemont, South Dakota, and the printed, copyrighted copy of such Uniform Building Code, </w:t>
      </w:r>
      <w:r>
        <w:rPr>
          <w:rFonts w:ascii="Times New Roman" w:hAnsi="Times New Roman"/>
          <w:sz w:val="20"/>
          <w:szCs w:val="20"/>
        </w:rPr>
        <w:t>2012</w:t>
      </w:r>
      <w:r w:rsidRPr="004C6D29">
        <w:rPr>
          <w:rFonts w:ascii="Times New Roman" w:hAnsi="Times New Roman"/>
          <w:sz w:val="20"/>
          <w:szCs w:val="20"/>
        </w:rPr>
        <w:t xml:space="preserve"> Edition, which is now on file in the office of the City Finance Officer, is adopted and incorporated as fully as if set out at length herein into the Ordinances of the City of Edgemont, South Dakota.  Source:  Ordinance 327.</w:t>
      </w:r>
    </w:p>
    <w:p w14:paraId="6323B7AC" w14:textId="77777777" w:rsidR="009455E6" w:rsidRPr="004C6D29" w:rsidRDefault="009455E6" w:rsidP="009455E6">
      <w:pPr>
        <w:pStyle w:val="NoSpacing"/>
        <w:tabs>
          <w:tab w:val="left" w:pos="5760"/>
        </w:tabs>
        <w:rPr>
          <w:rFonts w:ascii="Times New Roman" w:hAnsi="Times New Roman"/>
          <w:sz w:val="20"/>
          <w:szCs w:val="20"/>
        </w:rPr>
      </w:pPr>
    </w:p>
    <w:p w14:paraId="6C4A28F5" w14:textId="77777777" w:rsidR="009455E6" w:rsidRPr="004C6D29" w:rsidRDefault="009455E6" w:rsidP="009455E6">
      <w:pPr>
        <w:pStyle w:val="NoSpacing"/>
        <w:tabs>
          <w:tab w:val="left" w:pos="5760"/>
        </w:tabs>
        <w:rPr>
          <w:rFonts w:ascii="Times New Roman" w:hAnsi="Times New Roman"/>
          <w:sz w:val="20"/>
          <w:szCs w:val="20"/>
        </w:rPr>
      </w:pPr>
      <w:bookmarkStart w:id="3" w:name="_Toc339532503"/>
      <w:r w:rsidRPr="004C6D29">
        <w:rPr>
          <w:rStyle w:val="Heading3Char"/>
          <w:sz w:val="20"/>
          <w:szCs w:val="20"/>
        </w:rPr>
        <w:t>28.01.01. Building Code Adopted and Enforced.</w:t>
      </w:r>
      <w:bookmarkEnd w:id="3"/>
      <w:r w:rsidRPr="004C6D29">
        <w:rPr>
          <w:rFonts w:ascii="Times New Roman" w:hAnsi="Times New Roman"/>
          <w:sz w:val="20"/>
          <w:szCs w:val="20"/>
        </w:rPr>
        <w:t xml:space="preserve">  The Uniform Building Code hereby adopted shall be enforced by an official of this City.  Source:  Ordinance 200. </w:t>
      </w:r>
    </w:p>
    <w:p w14:paraId="74123949" w14:textId="77777777" w:rsidR="009455E6" w:rsidRPr="004C6D29" w:rsidRDefault="009455E6" w:rsidP="009455E6">
      <w:pPr>
        <w:pStyle w:val="NoSpacing"/>
        <w:tabs>
          <w:tab w:val="left" w:pos="5760"/>
        </w:tabs>
        <w:rPr>
          <w:rFonts w:ascii="Times New Roman" w:hAnsi="Times New Roman"/>
          <w:sz w:val="20"/>
          <w:szCs w:val="20"/>
        </w:rPr>
      </w:pPr>
    </w:p>
    <w:p w14:paraId="7A2C9024" w14:textId="77777777" w:rsidR="009455E6" w:rsidRPr="004C6D29" w:rsidRDefault="009455E6" w:rsidP="009455E6">
      <w:pPr>
        <w:pStyle w:val="NoSpacing"/>
        <w:tabs>
          <w:tab w:val="left" w:pos="5760"/>
        </w:tabs>
        <w:rPr>
          <w:rFonts w:ascii="Times New Roman" w:hAnsi="Times New Roman"/>
          <w:sz w:val="20"/>
          <w:szCs w:val="20"/>
        </w:rPr>
      </w:pPr>
      <w:bookmarkStart w:id="4" w:name="_Toc339532504"/>
      <w:r w:rsidRPr="004C6D29">
        <w:rPr>
          <w:rStyle w:val="Heading3Char"/>
          <w:sz w:val="20"/>
          <w:szCs w:val="20"/>
        </w:rPr>
        <w:t>28.01.02. Ordinance Disclaimer.</w:t>
      </w:r>
      <w:bookmarkEnd w:id="4"/>
      <w:r w:rsidRPr="004C6D29">
        <w:rPr>
          <w:rFonts w:ascii="Times New Roman" w:hAnsi="Times New Roman"/>
          <w:sz w:val="20"/>
          <w:szCs w:val="20"/>
        </w:rPr>
        <w:t xml:space="preserve">  The invalidity of any section or provision of this Ordinance or of the Uniform Building Code hereby adopted shall not invalidate other sections of provisions thereof.  Source:  Ordinance 200.</w:t>
      </w:r>
    </w:p>
    <w:p w14:paraId="1AA2A134" w14:textId="77777777" w:rsidR="009455E6" w:rsidRPr="004C6D29" w:rsidRDefault="009455E6" w:rsidP="009455E6">
      <w:pPr>
        <w:pStyle w:val="NoSpacing"/>
        <w:tabs>
          <w:tab w:val="left" w:pos="5760"/>
        </w:tabs>
        <w:rPr>
          <w:rFonts w:ascii="Times New Roman" w:hAnsi="Times New Roman"/>
          <w:sz w:val="20"/>
          <w:szCs w:val="20"/>
        </w:rPr>
      </w:pPr>
    </w:p>
    <w:p w14:paraId="6C0EFF8F" w14:textId="77777777" w:rsidR="009455E6" w:rsidRPr="004C6D29" w:rsidRDefault="009455E6" w:rsidP="009455E6">
      <w:pPr>
        <w:rPr>
          <w:rFonts w:ascii="Times New Roman" w:hAnsi="Times New Roman"/>
          <w:sz w:val="20"/>
          <w:szCs w:val="20"/>
        </w:rPr>
      </w:pPr>
      <w:bookmarkStart w:id="5" w:name="_Toc339532505"/>
      <w:r w:rsidRPr="004C6D29">
        <w:rPr>
          <w:rStyle w:val="Heading3Char"/>
          <w:sz w:val="20"/>
          <w:szCs w:val="20"/>
        </w:rPr>
        <w:t>28.02.00. Need a Building Permit to Move Building.</w:t>
      </w:r>
      <w:bookmarkEnd w:id="5"/>
      <w:r w:rsidRPr="004C6D29">
        <w:rPr>
          <w:rFonts w:ascii="Times New Roman" w:hAnsi="Times New Roman"/>
          <w:sz w:val="20"/>
          <w:szCs w:val="20"/>
        </w:rPr>
        <w:t xml:space="preserve">  Any person desiring to tow or move a building within or onto any lot within the corporate limits must first obtain a building permit signed by the City Official.  Source:  Ordinance 200.</w:t>
      </w:r>
    </w:p>
    <w:p w14:paraId="166F0F95" w14:textId="77777777" w:rsidR="009455E6" w:rsidRPr="004C6D29" w:rsidRDefault="009455E6" w:rsidP="009455E6">
      <w:pPr>
        <w:rPr>
          <w:rFonts w:ascii="Times New Roman" w:hAnsi="Times New Roman"/>
          <w:sz w:val="20"/>
          <w:szCs w:val="20"/>
        </w:rPr>
      </w:pPr>
      <w:bookmarkStart w:id="6" w:name="_Toc339532506"/>
      <w:r w:rsidRPr="004C6D29">
        <w:rPr>
          <w:rStyle w:val="Heading3Char"/>
          <w:sz w:val="20"/>
          <w:szCs w:val="20"/>
        </w:rPr>
        <w:t>28.02.01. Placement of Building Must Follow Zoning Laws.</w:t>
      </w:r>
      <w:bookmarkEnd w:id="6"/>
      <w:r w:rsidRPr="004C6D29">
        <w:rPr>
          <w:rFonts w:ascii="Times New Roman" w:hAnsi="Times New Roman"/>
          <w:sz w:val="20"/>
          <w:szCs w:val="20"/>
        </w:rPr>
        <w:t xml:space="preserve">  The structure will be placed according to setback regulations as per the zoning laws of the City.  Source:  Ordinance 200.</w:t>
      </w:r>
    </w:p>
    <w:p w14:paraId="3DB579B5" w14:textId="77777777" w:rsidR="009455E6" w:rsidRPr="004C6D29" w:rsidRDefault="009455E6" w:rsidP="009455E6">
      <w:pPr>
        <w:rPr>
          <w:rFonts w:ascii="Times New Roman" w:hAnsi="Times New Roman"/>
          <w:sz w:val="20"/>
          <w:szCs w:val="20"/>
        </w:rPr>
      </w:pPr>
      <w:bookmarkStart w:id="7" w:name="_Toc339532507"/>
      <w:r w:rsidRPr="004C6D29">
        <w:rPr>
          <w:rStyle w:val="Heading3Char"/>
          <w:sz w:val="20"/>
          <w:szCs w:val="20"/>
        </w:rPr>
        <w:t>28.02.02. Structure to be Examined Prior to Moving.</w:t>
      </w:r>
      <w:bookmarkEnd w:id="7"/>
      <w:r w:rsidRPr="004C6D29">
        <w:rPr>
          <w:rFonts w:ascii="Times New Roman" w:hAnsi="Times New Roman"/>
          <w:sz w:val="20"/>
          <w:szCs w:val="20"/>
        </w:rPr>
        <w:t xml:space="preserve">  Prior to issuance of the Building Permit, the structure to be towed or moved will be examined by the City Official and the building will meet the following criteria:</w:t>
      </w:r>
    </w:p>
    <w:p w14:paraId="760ADF88" w14:textId="77777777" w:rsidR="009455E6" w:rsidRPr="004C6D29" w:rsidRDefault="009455E6" w:rsidP="009455E6">
      <w:pPr>
        <w:numPr>
          <w:ilvl w:val="0"/>
          <w:numId w:val="1"/>
        </w:numPr>
        <w:rPr>
          <w:rFonts w:ascii="Times New Roman" w:hAnsi="Times New Roman"/>
          <w:sz w:val="20"/>
          <w:szCs w:val="20"/>
        </w:rPr>
      </w:pPr>
      <w:r w:rsidRPr="004C6D29">
        <w:rPr>
          <w:rFonts w:ascii="Times New Roman" w:hAnsi="Times New Roman"/>
          <w:sz w:val="20"/>
          <w:szCs w:val="20"/>
        </w:rPr>
        <w:t>There will be no sign of termite damage, rot or any other problems which could potentially damage or endanger neighboring properties or residents.</w:t>
      </w:r>
    </w:p>
    <w:p w14:paraId="1A2E48E3" w14:textId="77777777" w:rsidR="009455E6" w:rsidRPr="004C6D29" w:rsidRDefault="009455E6" w:rsidP="009455E6">
      <w:pPr>
        <w:numPr>
          <w:ilvl w:val="0"/>
          <w:numId w:val="1"/>
        </w:numPr>
        <w:rPr>
          <w:rFonts w:ascii="Times New Roman" w:hAnsi="Times New Roman"/>
          <w:sz w:val="20"/>
          <w:szCs w:val="20"/>
        </w:rPr>
      </w:pPr>
      <w:r w:rsidRPr="004C6D29">
        <w:rPr>
          <w:rFonts w:ascii="Times New Roman" w:hAnsi="Times New Roman"/>
          <w:sz w:val="20"/>
          <w:szCs w:val="20"/>
        </w:rPr>
        <w:t xml:space="preserve">Windows and doors will be square and functional.  All broken glass panes will be repaired within </w:t>
      </w:r>
      <w:proofErr w:type="gramStart"/>
      <w:r w:rsidRPr="004C6D29">
        <w:rPr>
          <w:rFonts w:ascii="Times New Roman" w:hAnsi="Times New Roman"/>
          <w:sz w:val="20"/>
          <w:szCs w:val="20"/>
        </w:rPr>
        <w:t>forty eight</w:t>
      </w:r>
      <w:proofErr w:type="gramEnd"/>
      <w:r w:rsidRPr="004C6D29">
        <w:rPr>
          <w:rFonts w:ascii="Times New Roman" w:hAnsi="Times New Roman"/>
          <w:sz w:val="20"/>
          <w:szCs w:val="20"/>
        </w:rPr>
        <w:t xml:space="preserve"> (48) hours of authorized placement.</w:t>
      </w:r>
    </w:p>
    <w:p w14:paraId="7CAEF644" w14:textId="77777777" w:rsidR="009455E6" w:rsidRPr="004C6D29" w:rsidRDefault="009455E6" w:rsidP="009455E6">
      <w:pPr>
        <w:numPr>
          <w:ilvl w:val="0"/>
          <w:numId w:val="1"/>
        </w:numPr>
        <w:rPr>
          <w:rFonts w:ascii="Times New Roman" w:hAnsi="Times New Roman"/>
          <w:sz w:val="20"/>
          <w:szCs w:val="20"/>
        </w:rPr>
      </w:pPr>
      <w:r w:rsidRPr="004C6D29">
        <w:rPr>
          <w:rFonts w:ascii="Times New Roman" w:hAnsi="Times New Roman"/>
          <w:sz w:val="20"/>
          <w:szCs w:val="20"/>
        </w:rPr>
        <w:t xml:space="preserve">Siding will conform to the </w:t>
      </w:r>
      <w:proofErr w:type="gramStart"/>
      <w:r w:rsidRPr="004C6D29">
        <w:rPr>
          <w:rFonts w:ascii="Times New Roman" w:hAnsi="Times New Roman"/>
          <w:sz w:val="20"/>
          <w:szCs w:val="20"/>
        </w:rPr>
        <w:t>principle</w:t>
      </w:r>
      <w:proofErr w:type="gramEnd"/>
      <w:r w:rsidRPr="004C6D29">
        <w:rPr>
          <w:rFonts w:ascii="Times New Roman" w:hAnsi="Times New Roman"/>
          <w:sz w:val="20"/>
          <w:szCs w:val="20"/>
        </w:rPr>
        <w:t xml:space="preserve"> structure and will be painted to match or coordinate with the color of the principle structure within ten (10) days of the authorized placement.</w:t>
      </w:r>
    </w:p>
    <w:p w14:paraId="5F2A8BAF" w14:textId="77777777" w:rsidR="009455E6" w:rsidRPr="004C6D29" w:rsidRDefault="009455E6" w:rsidP="009455E6">
      <w:pPr>
        <w:numPr>
          <w:ilvl w:val="0"/>
          <w:numId w:val="1"/>
        </w:numPr>
        <w:rPr>
          <w:rFonts w:ascii="Times New Roman" w:hAnsi="Times New Roman"/>
          <w:sz w:val="20"/>
          <w:szCs w:val="20"/>
        </w:rPr>
      </w:pPr>
      <w:r w:rsidRPr="004C6D29">
        <w:rPr>
          <w:rFonts w:ascii="Times New Roman" w:hAnsi="Times New Roman"/>
          <w:sz w:val="20"/>
          <w:szCs w:val="20"/>
        </w:rPr>
        <w:t xml:space="preserve">Use of the structure will be limited to human occupancy material storage, automobile garage, and tool and workshop activities.  In no event will buildings be moved into the community for purposes of animal </w:t>
      </w:r>
      <w:r w:rsidRPr="004C6D29">
        <w:rPr>
          <w:rFonts w:ascii="Times New Roman" w:hAnsi="Times New Roman"/>
          <w:sz w:val="20"/>
          <w:szCs w:val="20"/>
        </w:rPr>
        <w:lastRenderedPageBreak/>
        <w:t>shelters.  Any building which cannot apparently be used for the above stated uses will not be permitted in Edgemont.  Source:  Ordinance 200.</w:t>
      </w:r>
    </w:p>
    <w:p w14:paraId="7E3D9183" w14:textId="77777777" w:rsidR="009455E6" w:rsidRPr="004C6D29" w:rsidRDefault="009455E6" w:rsidP="009455E6">
      <w:pPr>
        <w:rPr>
          <w:rFonts w:ascii="Times New Roman" w:hAnsi="Times New Roman"/>
          <w:sz w:val="20"/>
          <w:szCs w:val="20"/>
        </w:rPr>
      </w:pPr>
      <w:bookmarkStart w:id="8" w:name="_Toc339532508"/>
      <w:r w:rsidRPr="004C6D29">
        <w:rPr>
          <w:rStyle w:val="Heading3Char"/>
          <w:sz w:val="20"/>
          <w:szCs w:val="20"/>
        </w:rPr>
        <w:t>28.02.03. Grandfather Clause.</w:t>
      </w:r>
      <w:bookmarkEnd w:id="8"/>
      <w:r w:rsidRPr="004C6D29">
        <w:rPr>
          <w:rFonts w:ascii="Times New Roman" w:hAnsi="Times New Roman"/>
          <w:sz w:val="20"/>
          <w:szCs w:val="20"/>
        </w:rPr>
        <w:t xml:space="preserve">  All buildings which exist at the time of passage of this Ordinance, but which do not comply with this Ordinance will have grandfather rights to continue to exist, provided they are maintained and do not violate other Ordinances such as the Abatement of Unsafe Building Code or the Zoning Ordinance.  Source:  Ordinance 200.</w:t>
      </w:r>
    </w:p>
    <w:p w14:paraId="1B043FBC" w14:textId="77777777" w:rsidR="009455E6" w:rsidRPr="004C6D29" w:rsidRDefault="009455E6" w:rsidP="009455E6">
      <w:pPr>
        <w:rPr>
          <w:rFonts w:ascii="Times New Roman" w:hAnsi="Times New Roman"/>
          <w:sz w:val="20"/>
          <w:szCs w:val="20"/>
        </w:rPr>
      </w:pPr>
      <w:bookmarkStart w:id="9" w:name="_Toc339532509"/>
      <w:r w:rsidRPr="004C6D29">
        <w:rPr>
          <w:rStyle w:val="Heading3Char"/>
          <w:sz w:val="20"/>
          <w:szCs w:val="20"/>
        </w:rPr>
        <w:t>28.02.04. Misdemeanor to Move Building without Permit.</w:t>
      </w:r>
      <w:bookmarkEnd w:id="9"/>
      <w:r w:rsidRPr="004C6D29">
        <w:rPr>
          <w:rFonts w:ascii="Times New Roman" w:hAnsi="Times New Roman"/>
          <w:sz w:val="20"/>
          <w:szCs w:val="20"/>
        </w:rPr>
        <w:t xml:space="preserve">  Failure to obtain a permit before moving a building into the community on or within an existing lot constitutes a misdemeanor and shall be punishable per the laws of South Dakota, however, each day of violation shall constitute a separate offense.  Source:  Ordinance 200</w:t>
      </w:r>
      <w:r>
        <w:rPr>
          <w:rFonts w:ascii="Times New Roman" w:hAnsi="Times New Roman"/>
          <w:sz w:val="20"/>
          <w:szCs w:val="20"/>
        </w:rPr>
        <w:t>.</w:t>
      </w:r>
    </w:p>
    <w:p w14:paraId="0D0DCD91" w14:textId="77777777" w:rsidR="009455E6" w:rsidRPr="004C6D29" w:rsidRDefault="009455E6" w:rsidP="009455E6">
      <w:pPr>
        <w:rPr>
          <w:rFonts w:ascii="Times New Roman" w:hAnsi="Times New Roman"/>
          <w:sz w:val="20"/>
          <w:szCs w:val="20"/>
        </w:rPr>
      </w:pPr>
      <w:bookmarkStart w:id="10" w:name="_Toc339532510"/>
      <w:r w:rsidRPr="004C6D29">
        <w:rPr>
          <w:rStyle w:val="Heading3Char"/>
          <w:sz w:val="20"/>
          <w:szCs w:val="20"/>
        </w:rPr>
        <w:t>28.</w:t>
      </w:r>
      <w:r>
        <w:rPr>
          <w:rStyle w:val="Heading3Char"/>
          <w:sz w:val="20"/>
          <w:szCs w:val="20"/>
        </w:rPr>
        <w:t xml:space="preserve">02.05.  </w:t>
      </w:r>
      <w:r w:rsidRPr="004C6D29">
        <w:rPr>
          <w:rStyle w:val="Heading3Char"/>
          <w:sz w:val="20"/>
          <w:szCs w:val="20"/>
        </w:rPr>
        <w:t>Fee must be paid before Moving.</w:t>
      </w:r>
      <w:bookmarkEnd w:id="10"/>
      <w:r w:rsidRPr="004C6D29">
        <w:rPr>
          <w:rFonts w:ascii="Times New Roman" w:hAnsi="Times New Roman"/>
          <w:sz w:val="20"/>
          <w:szCs w:val="20"/>
        </w:rPr>
        <w:t xml:space="preserve">  Fee commensurate with value per the permit fee schedule shall be paid prior to moving the structure onto or within the lot.  Source:  Ordinance 200.</w:t>
      </w:r>
    </w:p>
    <w:p w14:paraId="6593E4FA" w14:textId="77777777" w:rsidR="009455E6" w:rsidRPr="004C6D29" w:rsidRDefault="009455E6" w:rsidP="009455E6">
      <w:pPr>
        <w:rPr>
          <w:rFonts w:ascii="Times New Roman" w:hAnsi="Times New Roman"/>
          <w:sz w:val="20"/>
          <w:szCs w:val="20"/>
        </w:rPr>
      </w:pPr>
      <w:bookmarkStart w:id="11" w:name="_Toc339532511"/>
      <w:r w:rsidRPr="004C6D29">
        <w:rPr>
          <w:rStyle w:val="Heading3Char"/>
          <w:sz w:val="20"/>
          <w:szCs w:val="20"/>
        </w:rPr>
        <w:t>28.03.00. Finance Officer to Assure Copies on File.</w:t>
      </w:r>
      <w:bookmarkEnd w:id="11"/>
      <w:r w:rsidRPr="004C6D29">
        <w:rPr>
          <w:rFonts w:ascii="Times New Roman" w:hAnsi="Times New Roman"/>
          <w:sz w:val="20"/>
          <w:szCs w:val="20"/>
        </w:rPr>
        <w:t xml:space="preserve">  It shall be the duty of the Finance Officer to assure that copies of the most current edition of the Uniform Building Code is properly filed in the Edgemont Public Library (1), the City Hall (1), and with the City Building Inspector (1). Ordinance 233</w:t>
      </w:r>
      <w:r>
        <w:rPr>
          <w:rFonts w:ascii="Times New Roman" w:hAnsi="Times New Roman"/>
          <w:sz w:val="20"/>
          <w:szCs w:val="20"/>
        </w:rPr>
        <w:t>.</w:t>
      </w:r>
    </w:p>
    <w:p w14:paraId="75C43896" w14:textId="77777777" w:rsidR="009455E6" w:rsidRPr="004C6D29" w:rsidRDefault="009455E6" w:rsidP="009455E6">
      <w:pPr>
        <w:rPr>
          <w:rFonts w:ascii="Times New Roman" w:hAnsi="Times New Roman"/>
          <w:sz w:val="20"/>
          <w:szCs w:val="20"/>
        </w:rPr>
      </w:pPr>
      <w:bookmarkStart w:id="12" w:name="_Toc339532512"/>
      <w:r w:rsidRPr="004C6D29">
        <w:rPr>
          <w:rStyle w:val="Heading3Char"/>
          <w:sz w:val="20"/>
          <w:szCs w:val="20"/>
        </w:rPr>
        <w:t>28.04.00. New Construction must be approved.</w:t>
      </w:r>
      <w:bookmarkEnd w:id="12"/>
      <w:r w:rsidRPr="004C6D29">
        <w:rPr>
          <w:rFonts w:ascii="Times New Roman" w:hAnsi="Times New Roman"/>
          <w:sz w:val="20"/>
          <w:szCs w:val="20"/>
        </w:rPr>
        <w:t xml:space="preserve">   The State of South Dakota Plumbing and Electrical Codes should be met with each new construction; and that any new construction within the Edgemont city limits, be it industrial or residential, be inspected and approved by the State Plumbing Inspector and the State Electrical Inspector; and that the authorized official for the City of Edgemont inspects each newly constructed building to make sure the proper tags are posted before said building can be occupied.   Source:  Ordinance 290.  </w:t>
      </w:r>
    </w:p>
    <w:p w14:paraId="03BBD6AB" w14:textId="77777777" w:rsidR="009455E6" w:rsidRPr="004C6D29" w:rsidRDefault="009455E6" w:rsidP="009455E6">
      <w:pPr>
        <w:rPr>
          <w:rFonts w:ascii="Times New Roman" w:hAnsi="Times New Roman"/>
          <w:sz w:val="20"/>
          <w:szCs w:val="20"/>
        </w:rPr>
      </w:pPr>
      <w:bookmarkStart w:id="13" w:name="_Toc339532513"/>
      <w:r w:rsidRPr="004C6D29">
        <w:rPr>
          <w:rStyle w:val="Heading3Char"/>
          <w:sz w:val="20"/>
          <w:szCs w:val="20"/>
        </w:rPr>
        <w:t xml:space="preserve">28.05.00. Building Code Enforced </w:t>
      </w:r>
      <w:proofErr w:type="gramStart"/>
      <w:r w:rsidRPr="004C6D29">
        <w:rPr>
          <w:rStyle w:val="Heading3Char"/>
          <w:sz w:val="20"/>
          <w:szCs w:val="20"/>
        </w:rPr>
        <w:t>By</w:t>
      </w:r>
      <w:proofErr w:type="gramEnd"/>
      <w:r w:rsidRPr="004C6D29">
        <w:rPr>
          <w:rStyle w:val="Heading3Char"/>
          <w:sz w:val="20"/>
          <w:szCs w:val="20"/>
        </w:rPr>
        <w:t xml:space="preserve"> Authorized Official.</w:t>
      </w:r>
      <w:bookmarkEnd w:id="13"/>
      <w:r w:rsidRPr="004C6D29">
        <w:rPr>
          <w:rFonts w:ascii="Times New Roman" w:hAnsi="Times New Roman"/>
          <w:sz w:val="20"/>
          <w:szCs w:val="20"/>
        </w:rPr>
        <w:t xml:space="preserve">  The Uniform Building Code hereby adopted shall be enforced by the authorized Official of this City.  Source:  Ordinance 327.</w:t>
      </w:r>
    </w:p>
    <w:p w14:paraId="5827217B" w14:textId="77777777" w:rsidR="00732281" w:rsidRDefault="00732281"/>
    <w:sectPr w:rsidR="00732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A7144"/>
    <w:multiLevelType w:val="hybridMultilevel"/>
    <w:tmpl w:val="00C86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E6"/>
    <w:rsid w:val="00732281"/>
    <w:rsid w:val="0094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EF83"/>
  <w15:chartTrackingRefBased/>
  <w15:docId w15:val="{1DE5A415-C7BD-4165-B162-1627E9FE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E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455E6"/>
    <w:pPr>
      <w:keepNext/>
      <w:keepLines/>
      <w:spacing w:before="480" w:after="0"/>
      <w:jc w:val="center"/>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9455E6"/>
    <w:pPr>
      <w:keepNext/>
      <w:keepLines/>
      <w:spacing w:before="200" w:after="0"/>
      <w:jc w:val="center"/>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9455E6"/>
    <w:pPr>
      <w:keepNext/>
      <w:keepLines/>
      <w:spacing w:before="200" w:after="0"/>
      <w:outlineLvl w:val="2"/>
    </w:pPr>
    <w:rPr>
      <w:rFonts w:ascii="Times New Roman" w:eastAsiaTheme="majorEastAsia" w:hAnsi="Times New Roman" w:cstheme="majorBidi"/>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E6"/>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9455E6"/>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9455E6"/>
    <w:rPr>
      <w:rFonts w:ascii="Times New Roman" w:eastAsiaTheme="majorEastAsia" w:hAnsi="Times New Roman" w:cstheme="majorBidi"/>
      <w:bCs/>
      <w:sz w:val="24"/>
      <w:u w:val="single"/>
    </w:rPr>
  </w:style>
  <w:style w:type="paragraph" w:styleId="NoSpacing">
    <w:name w:val="No Spacing"/>
    <w:qFormat/>
    <w:rsid w:val="009455E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Rheta</dc:creator>
  <cp:keywords/>
  <dc:description/>
  <cp:lastModifiedBy>Rheta</cp:lastModifiedBy>
  <cp:revision>1</cp:revision>
  <dcterms:created xsi:type="dcterms:W3CDTF">2021-05-04T17:24:00Z</dcterms:created>
  <dcterms:modified xsi:type="dcterms:W3CDTF">2021-05-04T17:24:00Z</dcterms:modified>
</cp:coreProperties>
</file>